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r>
        <w:rPr>
          <w:rFonts w:hint="eastAsia" w:ascii="宋体"/>
          <w:b/>
          <w:sz w:val="36"/>
          <w:szCs w:val="36"/>
          <w:lang w:val="en-US" w:eastAsia="zh-CN"/>
        </w:rPr>
        <w:t>ART</w:t>
      </w:r>
      <w:r>
        <w:rPr>
          <w:rFonts w:hint="eastAsia" w:ascii="宋体"/>
          <w:b/>
          <w:sz w:val="36"/>
        </w:rPr>
        <w:t>-S36D16S</w:t>
      </w:r>
    </w:p>
    <w:p>
      <w:pPr>
        <w:rPr>
          <w:rFonts w:hint="eastAsia" w:eastAsia="微软雅黑"/>
          <w:b/>
          <w:sz w:val="24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149860</wp:posOffset>
            </wp:positionV>
            <wp:extent cx="1539240" cy="1546225"/>
            <wp:effectExtent l="0" t="0" r="0" b="0"/>
            <wp:wrapSquare wrapText="bothSides"/>
            <wp:docPr id="5549850" name="图片 2" descr="a89ec8aa67f7aaa11a5877b80203a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9850" name="图片 2" descr="a89ec8aa67f7aaa11a5877b80203a8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海思芯片</w:t>
      </w:r>
      <w:r>
        <w:rPr>
          <w:rFonts w:hint="eastAsia" w:ascii="宋体" w:hAnsi="宋体"/>
          <w:sz w:val="24"/>
          <w:lang w:val="en-US" w:eastAsia="zh-CN"/>
        </w:rPr>
        <w:t>+宇瞳</w:t>
      </w:r>
      <w:r>
        <w:rPr>
          <w:rFonts w:hint="eastAsia" w:ascii="宋体" w:hAnsi="宋体"/>
          <w:sz w:val="24"/>
        </w:rPr>
        <w:t>镜头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晶元红外</w:t>
      </w:r>
      <w:r>
        <w:rPr>
          <w:rFonts w:hint="eastAsia" w:ascii="宋体" w:hAnsi="宋体"/>
          <w:sz w:val="24"/>
          <w:lang w:val="en-US" w:eastAsia="zh-CN"/>
        </w:rPr>
        <w:t>+高效导热</w:t>
      </w:r>
      <w:r>
        <w:rPr>
          <w:rFonts w:hint="eastAsia" w:ascii="宋体" w:hAnsi="宋体"/>
          <w:sz w:val="24"/>
        </w:rPr>
        <w:t>外壳</w:t>
      </w:r>
      <w:r>
        <w:rPr>
          <w:rFonts w:hint="eastAsia" w:ascii="宋体" w:hAnsi="宋体"/>
          <w:sz w:val="24"/>
          <w:lang w:val="en-US" w:eastAsia="zh-CN"/>
        </w:rPr>
        <w:t>+双光灯板+博音咪头+红蓝双闪警戒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性能特点：性能特点：AI智能双光→BMW夜视速人脸防爆→</w:t>
      </w:r>
      <w:r>
        <w:rPr>
          <w:rFonts w:hint="eastAsia" w:ascii="宋体" w:hAnsi="宋体"/>
          <w:sz w:val="24"/>
          <w:lang w:val="en-US" w:eastAsia="zh-CN"/>
        </w:rPr>
        <w:t>双向对讲→移动侦测语音报警</w:t>
      </w:r>
      <w:r>
        <w:rPr>
          <w:rFonts w:hint="eastAsia" w:ascii="宋体" w:hAnsi="宋体"/>
          <w:sz w:val="24"/>
          <w:lang w:eastAsia="zh-CN"/>
        </w:rPr>
        <w:t>→精准人形检测→智能快速回放→智能双光切换警戒</w:t>
      </w:r>
    </w:p>
    <w:p>
      <w:pPr>
        <w:numPr>
          <w:ilvl w:val="0"/>
          <w:numId w:val="1"/>
        </w:numPr>
        <w:rPr>
          <w:rFonts w:hint="eastAsia"/>
          <w:sz w:val="24"/>
        </w:rPr>
      </w:pP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  <w:bookmarkStart w:id="0" w:name="_GoBack"/>
      <w:bookmarkEnd w:id="0"/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  <w:lang w:val="en-US" w:eastAsia="zh-CN"/>
        </w:rPr>
        <w:t>H265+压缩存储技术一天低至6-12G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，城市，家庭，门店等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ART-S36D16S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Hi351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E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RNC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V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SC3236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0.1Lux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300万像素20帧，支持7~20帧/秒可调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 xml:space="preserve">镜头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2.8MM、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4MM可选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8000K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2304×1296,1920×1080，1280×720;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480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640×360,352×288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支持TPS,TCP/IP,IPv4,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DHCP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,RTSP,P2P;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Ђˎ̥" w:hAnsi="Ђˎ̥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lang w:val="en-US" w:eastAsia="zh-CN"/>
              </w:rPr>
              <w:t>双光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微软雅黑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红外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光源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2颗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单晶点阵白光光源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30-60M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-20℃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～+55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防雷保护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电源全面防雷,通过ITU-T K.21-2008,IEC61000-4-2/IEC61000-4-5等防雷标准测试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手机监控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支持手机监控(iOS,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Android),支持“Seetong云”服务;</w:t>
            </w:r>
          </w:p>
        </w:tc>
      </w:tr>
    </w:tbl>
    <w:p>
      <w:pPr>
        <w:jc w:val="left"/>
      </w:pPr>
    </w:p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D4765"/>
    <w:rsid w:val="068A33EC"/>
    <w:rsid w:val="09724742"/>
    <w:rsid w:val="0BA86471"/>
    <w:rsid w:val="0BEE1BF3"/>
    <w:rsid w:val="0C15426D"/>
    <w:rsid w:val="1416660A"/>
    <w:rsid w:val="16DD0855"/>
    <w:rsid w:val="208610CE"/>
    <w:rsid w:val="275448BA"/>
    <w:rsid w:val="2A830BE8"/>
    <w:rsid w:val="2E85090B"/>
    <w:rsid w:val="308856D1"/>
    <w:rsid w:val="350C6F8D"/>
    <w:rsid w:val="36816C9A"/>
    <w:rsid w:val="375F0C4C"/>
    <w:rsid w:val="3B6778B1"/>
    <w:rsid w:val="3FB7536B"/>
    <w:rsid w:val="42E145BB"/>
    <w:rsid w:val="45880A3E"/>
    <w:rsid w:val="4C4D0EB5"/>
    <w:rsid w:val="4CF72AE9"/>
    <w:rsid w:val="52E05334"/>
    <w:rsid w:val="53CC5CF6"/>
    <w:rsid w:val="597266D2"/>
    <w:rsid w:val="5CA61EB6"/>
    <w:rsid w:val="5DD63DAB"/>
    <w:rsid w:val="603E6EDC"/>
    <w:rsid w:val="604A33BB"/>
    <w:rsid w:val="63D04F18"/>
    <w:rsid w:val="66CD47AE"/>
    <w:rsid w:val="74544B37"/>
    <w:rsid w:val="758C0DB3"/>
    <w:rsid w:val="75B36C4D"/>
    <w:rsid w:val="77D50BFF"/>
    <w:rsid w:val="7CAE1C88"/>
    <w:rsid w:val="7FB73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王磊</cp:lastModifiedBy>
  <dcterms:modified xsi:type="dcterms:W3CDTF">2020-08-27T02:28:48Z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2052-11.1.0.9912</vt:lpwstr>
  </property>
</Properties>
</file>